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CE7" w:rsidRDefault="00922CE7" w:rsidP="00922CE7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Návrh </w:t>
      </w:r>
      <w:proofErr w:type="spellStart"/>
      <w:r>
        <w:rPr>
          <w:rFonts w:ascii="Arial" w:hAnsi="Arial" w:cs="Arial"/>
          <w:b/>
          <w:sz w:val="22"/>
          <w:szCs w:val="22"/>
        </w:rPr>
        <w:t>Bogle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Architects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Ltd.</w:t>
      </w:r>
    </w:p>
    <w:p w:rsidR="00922CE7" w:rsidRPr="00145A5E" w:rsidRDefault="00922CE7" w:rsidP="00922CE7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 w:rsidRPr="00145A5E">
        <w:rPr>
          <w:rFonts w:ascii="Arial" w:hAnsi="Arial" w:cs="Arial"/>
          <w:sz w:val="22"/>
          <w:szCs w:val="22"/>
        </w:rPr>
        <w:t>Návrh předložil řešení pouze pro Sekci I. Porota ocenila vysokou míru vnitřní efektivity navržené kancelářské budovy na nároží ulic Radlická-Za ženskými domovy a rovněž vnitřní linii veřejného prostoru semknutého mezi objekty pro bydlení a administrativu.</w:t>
      </w:r>
    </w:p>
    <w:p w:rsidR="00922CE7" w:rsidRPr="00145A5E" w:rsidRDefault="00922CE7" w:rsidP="00922CE7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 w:rsidRPr="00145A5E">
        <w:rPr>
          <w:rFonts w:ascii="Arial" w:hAnsi="Arial" w:cs="Arial"/>
          <w:sz w:val="22"/>
          <w:szCs w:val="22"/>
        </w:rPr>
        <w:t xml:space="preserve">Nicméně převažoval pocit, že vnitřní logika a efektivita typologického uspořádání převážila před opravdovou chutí řešit urbanistické složitosti lokality v širších souvislostech. Rozpad čelní hmoty na dvě symetrické části s centrálním nástupem, mimo linii Stroupežnického ulice, odvádí život mimo tuto obchodní třídu a samotné rozdělení hmoty oslabuje měřítko urbanistické kompozice nároží. </w:t>
      </w:r>
    </w:p>
    <w:p w:rsidR="00922CE7" w:rsidRDefault="00922CE7" w:rsidP="00922CE7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 w:rsidRPr="00145A5E">
        <w:rPr>
          <w:rFonts w:ascii="Arial" w:hAnsi="Arial" w:cs="Arial"/>
          <w:sz w:val="22"/>
          <w:szCs w:val="22"/>
        </w:rPr>
        <w:t xml:space="preserve">Přes deklarovanou snahu o diverzitu bytových domů, orientovaných do Stroupežnického ulice, vyznívá celkový obraz schematicky a prvoplánově. Převažující </w:t>
      </w:r>
      <w:proofErr w:type="spellStart"/>
      <w:r w:rsidRPr="00145A5E">
        <w:rPr>
          <w:rFonts w:ascii="Arial" w:hAnsi="Arial" w:cs="Arial"/>
          <w:sz w:val="22"/>
          <w:szCs w:val="22"/>
        </w:rPr>
        <w:t>horizontalita</w:t>
      </w:r>
      <w:proofErr w:type="spellEnd"/>
      <w:r w:rsidRPr="00145A5E">
        <w:rPr>
          <w:rFonts w:ascii="Arial" w:hAnsi="Arial" w:cs="Arial"/>
          <w:sz w:val="22"/>
          <w:szCs w:val="22"/>
        </w:rPr>
        <w:t xml:space="preserve"> fasád jednoznačně potlačuje čitelnost jednotlivých sekcí. Navržená vrstevnatost fasád je příliš křehká a neodpovídá geniu loci Smíchova.</w:t>
      </w:r>
    </w:p>
    <w:p w:rsidR="00C779F5" w:rsidRDefault="00C779F5">
      <w:bookmarkStart w:id="0" w:name="_GoBack"/>
      <w:bookmarkEnd w:id="0"/>
    </w:p>
    <w:sectPr w:rsidR="00C7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CE7"/>
    <w:rsid w:val="00922CE7"/>
    <w:rsid w:val="00C7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22CE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22CE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Brablecová</dc:creator>
  <cp:lastModifiedBy>Jitka Brablecová</cp:lastModifiedBy>
  <cp:revision>1</cp:revision>
  <dcterms:created xsi:type="dcterms:W3CDTF">2015-02-20T15:52:00Z</dcterms:created>
  <dcterms:modified xsi:type="dcterms:W3CDTF">2015-02-20T15:53:00Z</dcterms:modified>
</cp:coreProperties>
</file>